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71" w:rsidRDefault="007022B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B16E485">
            <wp:extent cx="3995420" cy="1780540"/>
            <wp:effectExtent l="114300" t="133350" r="309880" b="295910"/>
            <wp:docPr id="1" name="Рисунок 6" descr="Описание: горы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горы3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995280" cy="1780560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outerShdw blurRad="291960" dist="138479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F2A71" w:rsidRDefault="008F2A71">
      <w:pPr>
        <w:jc w:val="center"/>
        <w:rPr>
          <w:b/>
          <w:sz w:val="28"/>
          <w:szCs w:val="28"/>
        </w:rPr>
      </w:pPr>
    </w:p>
    <w:p w:rsidR="008F2A71" w:rsidRDefault="008F2A71">
      <w:pPr>
        <w:jc w:val="center"/>
        <w:rPr>
          <w:b/>
          <w:sz w:val="28"/>
          <w:szCs w:val="28"/>
        </w:rPr>
      </w:pPr>
    </w:p>
    <w:p w:rsidR="008F2A71" w:rsidRDefault="008F2A71">
      <w:pPr>
        <w:jc w:val="center"/>
        <w:rPr>
          <w:b/>
          <w:sz w:val="36"/>
          <w:szCs w:val="36"/>
        </w:rPr>
      </w:pPr>
    </w:p>
    <w:p w:rsidR="008F2A71" w:rsidRDefault="008F2A71">
      <w:pPr>
        <w:jc w:val="center"/>
        <w:rPr>
          <w:b/>
          <w:sz w:val="36"/>
          <w:szCs w:val="36"/>
        </w:rPr>
      </w:pPr>
    </w:p>
    <w:p w:rsidR="008F2A71" w:rsidRDefault="008F2A71">
      <w:pPr>
        <w:jc w:val="center"/>
        <w:rPr>
          <w:b/>
          <w:sz w:val="36"/>
          <w:szCs w:val="36"/>
        </w:rPr>
      </w:pPr>
    </w:p>
    <w:p w:rsidR="008F2A71" w:rsidRDefault="008F2A71">
      <w:pPr>
        <w:jc w:val="center"/>
        <w:rPr>
          <w:b/>
          <w:sz w:val="36"/>
          <w:szCs w:val="36"/>
        </w:rPr>
      </w:pPr>
    </w:p>
    <w:p w:rsidR="008F2A71" w:rsidRDefault="007022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АНАЛИТИЧЕСКИЙ ОТЧЕТ</w:t>
      </w:r>
    </w:p>
    <w:p w:rsidR="008F2A71" w:rsidRDefault="008F2A71">
      <w:pPr>
        <w:jc w:val="center"/>
        <w:rPr>
          <w:b/>
          <w:sz w:val="32"/>
          <w:szCs w:val="32"/>
        </w:rPr>
      </w:pPr>
    </w:p>
    <w:p w:rsidR="008F2A71" w:rsidRDefault="008F2A71">
      <w:pPr>
        <w:jc w:val="center"/>
        <w:rPr>
          <w:b/>
          <w:sz w:val="32"/>
          <w:szCs w:val="32"/>
        </w:rPr>
      </w:pPr>
    </w:p>
    <w:p w:rsidR="008F2A71" w:rsidRDefault="007022BF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качестве условий оказания услуг</w:t>
      </w:r>
    </w:p>
    <w:p w:rsidR="008F2A71" w:rsidRDefault="007022BF">
      <w:pPr>
        <w:tabs>
          <w:tab w:val="left" w:pos="3544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ГБУК СК "АЛЕКСАНДРОВСКИЙ ИСТОРИКО-КРАЕВЕДЧЕСКИЙ МУЗЕЙ"</w:t>
      </w:r>
      <w:r>
        <w:rPr>
          <w:sz w:val="28"/>
          <w:szCs w:val="28"/>
        </w:rPr>
        <w:t xml:space="preserve"> в соответствии с показателями, характеризующими общие критерии оценки качества условий оказания услуг организациями культуры, в отношении которых проводится независимая оценка</w:t>
      </w:r>
    </w:p>
    <w:p w:rsidR="008F2A71" w:rsidRDefault="008F2A71">
      <w:pPr>
        <w:spacing w:line="276" w:lineRule="auto"/>
        <w:jc w:val="center"/>
        <w:rPr>
          <w:sz w:val="28"/>
          <w:szCs w:val="28"/>
        </w:rPr>
      </w:pPr>
    </w:p>
    <w:p w:rsidR="008F2A71" w:rsidRDefault="008F2A71">
      <w:pPr>
        <w:spacing w:line="276" w:lineRule="auto"/>
        <w:jc w:val="center"/>
        <w:rPr>
          <w:sz w:val="28"/>
          <w:szCs w:val="28"/>
        </w:rPr>
      </w:pPr>
    </w:p>
    <w:p w:rsidR="008F2A71" w:rsidRDefault="008F2A71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8F2A71" w:rsidRDefault="008F2A71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rStyle w:val="5"/>
          <w:sz w:val="28"/>
          <w:szCs w:val="28"/>
        </w:rPr>
      </w:pPr>
    </w:p>
    <w:p w:rsidR="008F2A71" w:rsidRDefault="008F2A71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8F2A71" w:rsidRDefault="008F2A71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8F2A71" w:rsidRDefault="008F2A71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8F2A71" w:rsidRDefault="008F2A71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8F2A71" w:rsidRDefault="008F2A71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8F2A71" w:rsidRDefault="008F2A71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8F2A71" w:rsidRDefault="008F2A71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8F2A71" w:rsidRDefault="008F2A71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8F2A71" w:rsidRDefault="008F2A71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8F2A71" w:rsidRDefault="008F2A71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8F2A71" w:rsidRDefault="008F2A71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8F2A71" w:rsidRDefault="008F2A71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8F2A71" w:rsidRDefault="007022BF">
      <w:pPr>
        <w:widowControl w:val="0"/>
        <w:shd w:val="clear" w:color="auto" w:fill="FFFFFF"/>
        <w:tabs>
          <w:tab w:val="left" w:pos="0"/>
        </w:tabs>
        <w:jc w:val="center"/>
        <w:rPr>
          <w:bCs/>
          <w:spacing w:val="-7"/>
          <w:sz w:val="28"/>
          <w:szCs w:val="28"/>
        </w:rPr>
      </w:pPr>
      <w:r>
        <w:rPr>
          <w:rStyle w:val="5"/>
          <w:sz w:val="28"/>
          <w:szCs w:val="28"/>
        </w:rPr>
        <w:t>г. Ставрополь</w:t>
      </w:r>
      <w:r>
        <w:rPr>
          <w:bCs/>
          <w:spacing w:val="-7"/>
          <w:sz w:val="28"/>
          <w:szCs w:val="28"/>
        </w:rPr>
        <w:t>, 2024</w:t>
      </w:r>
      <w:r>
        <w:br w:type="page"/>
      </w:r>
    </w:p>
    <w:p w:rsidR="008F2A71" w:rsidRDefault="007022BF">
      <w:pPr>
        <w:spacing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Аналитический отчет</w:t>
      </w:r>
    </w:p>
    <w:p w:rsidR="008F2A71" w:rsidRDefault="007022BF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качестве условий оказания услуг</w:t>
      </w:r>
    </w:p>
    <w:p w:rsidR="008F2A71" w:rsidRDefault="007022BF">
      <w:pPr>
        <w:tabs>
          <w:tab w:val="left" w:pos="3544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ГБУК СК "АЛЕКСАНДРОВСКИЙ ИСТОРИКО-КРАЕВЕДЧЕСКИЙ МУЗЕЙ" </w:t>
      </w:r>
      <w:r>
        <w:rPr>
          <w:sz w:val="28"/>
          <w:szCs w:val="28"/>
        </w:rPr>
        <w:t>в соответствии с показателями, характеризующими общие критерии оценки качества условий оказания услуг организациями культуры, в отношении которых проводится независимая оценка</w:t>
      </w:r>
    </w:p>
    <w:p w:rsidR="008F2A71" w:rsidRDefault="008F2A71">
      <w:pPr>
        <w:tabs>
          <w:tab w:val="left" w:pos="5510"/>
        </w:tabs>
        <w:rPr>
          <w:sz w:val="28"/>
          <w:szCs w:val="28"/>
          <w:highlight w:val="yellow"/>
        </w:rPr>
      </w:pPr>
    </w:p>
    <w:tbl>
      <w:tblPr>
        <w:tblStyle w:val="af0"/>
        <w:tblpPr w:leftFromText="180" w:rightFromText="180" w:vertAnchor="text" w:horzAnchor="margin" w:tblpY="149"/>
        <w:tblW w:w="9629" w:type="dxa"/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8F2A71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8F2A71" w:rsidRDefault="007022BF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 xml:space="preserve"> </w:t>
            </w:r>
            <w:r>
              <w:rPr>
                <w:rStyle w:val="5"/>
              </w:rPr>
              <w:t xml:space="preserve">            </w:t>
            </w:r>
            <w:r>
              <w:rPr>
                <w:rStyle w:val="5"/>
                <w:sz w:val="28"/>
                <w:szCs w:val="28"/>
              </w:rPr>
              <w:t>г. С</w:t>
            </w:r>
            <w:r>
              <w:rPr>
                <w:rStyle w:val="5"/>
              </w:rPr>
              <w:t>таврополь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8F2A71" w:rsidRDefault="007022BF" w:rsidP="00D1690B">
            <w:pPr>
              <w:widowControl w:val="0"/>
              <w:spacing w:line="276" w:lineRule="auto"/>
              <w:ind w:left="36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D1690B">
              <w:rPr>
                <w:sz w:val="28"/>
                <w:szCs w:val="28"/>
              </w:rPr>
              <w:t>19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июня 2024г.</w:t>
            </w:r>
          </w:p>
        </w:tc>
      </w:tr>
    </w:tbl>
    <w:p w:rsidR="008F2A71" w:rsidRDefault="007022BF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F2A71" w:rsidRDefault="007022BF">
      <w:pPr>
        <w:widowControl w:val="0"/>
        <w:shd w:val="clear" w:color="auto" w:fill="FFFFFF"/>
        <w:tabs>
          <w:tab w:val="left" w:pos="0"/>
        </w:tabs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ab/>
        <w:t xml:space="preserve">Сбор и обобщение информации о качестве условий оказания услуг             </w:t>
      </w:r>
      <w:r>
        <w:rPr>
          <w:color w:val="000000"/>
          <w:sz w:val="28"/>
          <w:szCs w:val="28"/>
        </w:rPr>
        <w:t>ГБУК СК "АЛЕКСАНДРОВСКИЙ ИСТОРИКО-КРАЕВЕДЧЕСКИЙ МУЗЕЙ"</w:t>
      </w:r>
      <w:r>
        <w:rPr>
          <w:sz w:val="28"/>
          <w:szCs w:val="28"/>
        </w:rPr>
        <w:t xml:space="preserve"> (далее – организация культуры)  осуществлено организацией-оператором – АНО «Северо-Кавказский центр профессионально-общественной аккредитации»,  во исполнение Государственного контракта от 21.05.2024г. № 2024.596143 на оказание услуг по сбору и обобщению информации о качестве условий оказания услуг государственными организациями культуры Ставропольского края, в отношении которых проводится независимая оценка качества условий оказания услуг в сфере культуры на территории Ставропольского края в 2024 году для обеспечения государственных нужд Ставропольского края, согласно показателям, утвержденными техническим заданием.</w:t>
      </w:r>
      <w:r>
        <w:rPr>
          <w:bCs/>
          <w:spacing w:val="-7"/>
          <w:sz w:val="28"/>
          <w:szCs w:val="28"/>
        </w:rPr>
        <w:t xml:space="preserve"> </w:t>
      </w:r>
    </w:p>
    <w:p w:rsidR="008F2A71" w:rsidRDefault="007022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и обобщение информации осуществлены в соответствии с Правилами сбора и обобщения информации о качестве условий оказания услуг организациями культуры, утвержденными Постановлением Правительства Российской Федерации от 31 мая 2018 г.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и 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Приказом Минтруда России от 31 мая 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Приказом </w:t>
      </w:r>
      <w:r>
        <w:rPr>
          <w:bCs/>
          <w:spacing w:val="-7"/>
          <w:sz w:val="28"/>
          <w:szCs w:val="28"/>
        </w:rPr>
        <w:t xml:space="preserve">Минкультуры России от 27.04.2018   № 599 «Об утверждении показателей, характеризующих общие критерии оценки качества условий оказания услуг организациями культуры», а также Методическими рекомендациями по организации и проведению независимой оценки качества условий оказания услуг организациями в сфере культуры, утвержденными Распоряжением Министерства культуры Российской Федерации от 18.12.2020г. № Р-1681 </w:t>
      </w:r>
      <w:r>
        <w:rPr>
          <w:sz w:val="28"/>
          <w:szCs w:val="28"/>
        </w:rPr>
        <w:t xml:space="preserve">(далее, соответственно – Правила, Порядок). </w:t>
      </w:r>
    </w:p>
    <w:p w:rsidR="008F2A71" w:rsidRDefault="008F2A71">
      <w:pPr>
        <w:ind w:firstLine="709"/>
        <w:jc w:val="both"/>
        <w:rPr>
          <w:sz w:val="28"/>
          <w:szCs w:val="28"/>
        </w:rPr>
      </w:pPr>
    </w:p>
    <w:p w:rsidR="008F2A71" w:rsidRDefault="008F2A71">
      <w:pPr>
        <w:ind w:firstLine="709"/>
        <w:jc w:val="both"/>
        <w:rPr>
          <w:sz w:val="28"/>
          <w:szCs w:val="28"/>
        </w:rPr>
      </w:pPr>
    </w:p>
    <w:p w:rsidR="008F2A71" w:rsidRDefault="007022B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исходные сведения об организации:</w:t>
      </w:r>
    </w:p>
    <w:p w:rsidR="008F2A71" w:rsidRDefault="007022BF">
      <w:pPr>
        <w:pStyle w:val="af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>Наименование организации: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>ГБУК СК "АЛЕКСАНДРОВСКИЙ ИСТОРИКО-КРАЕВЕДЧЕСКИЙ МУЗЕЙ"</w:t>
      </w:r>
    </w:p>
    <w:p w:rsidR="008F2A71" w:rsidRDefault="007022BF">
      <w:pPr>
        <w:pStyle w:val="af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 xml:space="preserve">Юридический адрес организации: </w:t>
      </w:r>
      <w:r>
        <w:rPr>
          <w:color w:val="000000"/>
          <w:sz w:val="28"/>
          <w:szCs w:val="28"/>
        </w:rPr>
        <w:t>356300, СТАВРОПОЛЬСКИЙ КРАЙ, М.О. АЛЕКСАНДРОВСКИЙ, С АЛЕКСАНДРОВСКОЕ, УЛ К.МАРКСА, Д. 41</w:t>
      </w:r>
    </w:p>
    <w:p w:rsidR="008F2A71" w:rsidRDefault="007022BF">
      <w:pPr>
        <w:pStyle w:val="af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>Период проведения дистанционного этапа сбора информации</w:t>
      </w:r>
      <w:r>
        <w:rPr>
          <w:sz w:val="28"/>
          <w:szCs w:val="28"/>
        </w:rPr>
        <w:t xml:space="preserve">: с 21.05.2024 по 20.06.2024гг. </w:t>
      </w:r>
    </w:p>
    <w:p w:rsidR="008F2A71" w:rsidRDefault="007022BF">
      <w:pPr>
        <w:pStyle w:val="af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jc w:val="both"/>
      </w:pPr>
      <w:r>
        <w:rPr>
          <w:b/>
          <w:sz w:val="28"/>
          <w:szCs w:val="28"/>
        </w:rPr>
        <w:t>Дата визита представителей организации-оператора в организацию культуры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07.06.2024 </w:t>
      </w:r>
      <w:r>
        <w:rPr>
          <w:sz w:val="28"/>
          <w:szCs w:val="28"/>
        </w:rPr>
        <w:t>г.</w:t>
      </w:r>
    </w:p>
    <w:p w:rsidR="008F2A71" w:rsidRDefault="007022BF">
      <w:pPr>
        <w:pStyle w:val="af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jc w:val="both"/>
      </w:pPr>
      <w:r>
        <w:rPr>
          <w:b/>
          <w:sz w:val="28"/>
          <w:szCs w:val="28"/>
        </w:rPr>
        <w:t>Численность респондентов в организации культуры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320</w:t>
      </w:r>
      <w:r>
        <w:rPr>
          <w:sz w:val="28"/>
          <w:szCs w:val="28"/>
        </w:rPr>
        <w:t xml:space="preserve"> чел.</w:t>
      </w:r>
    </w:p>
    <w:p w:rsidR="008F2A71" w:rsidRDefault="008F2A71">
      <w:pPr>
        <w:pStyle w:val="af"/>
        <w:tabs>
          <w:tab w:val="left" w:pos="709"/>
          <w:tab w:val="left" w:pos="1134"/>
          <w:tab w:val="left" w:pos="1560"/>
        </w:tabs>
        <w:ind w:left="709"/>
        <w:jc w:val="both"/>
        <w:rPr>
          <w:sz w:val="28"/>
          <w:szCs w:val="28"/>
          <w:highlight w:val="yellow"/>
        </w:rPr>
      </w:pPr>
    </w:p>
    <w:p w:rsidR="008F2A71" w:rsidRDefault="007022BF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Рекомендации членов внешних экспертных комиссий</w:t>
      </w:r>
      <w:r>
        <w:rPr>
          <w:sz w:val="28"/>
          <w:szCs w:val="28"/>
        </w:rPr>
        <w:t xml:space="preserve"> и респондентов по улучшению качества условий оказания услуг </w:t>
      </w:r>
      <w:r>
        <w:rPr>
          <w:color w:val="000000"/>
          <w:sz w:val="28"/>
          <w:szCs w:val="28"/>
        </w:rPr>
        <w:t>ГБУК СК "АЛЕКСАНДРОВСКИЙ ИСТОРИКО-КРАЕВЕДЧЕСКИЙ МУЗЕЙ"</w:t>
      </w:r>
    </w:p>
    <w:p w:rsidR="008F2A71" w:rsidRDefault="008F2A71">
      <w:pPr>
        <w:ind w:firstLine="708"/>
        <w:jc w:val="both"/>
        <w:rPr>
          <w:color w:val="000000"/>
          <w:sz w:val="28"/>
          <w:szCs w:val="28"/>
        </w:rPr>
      </w:pPr>
    </w:p>
    <w:tbl>
      <w:tblPr>
        <w:tblStyle w:val="af0"/>
        <w:tblW w:w="9776" w:type="dxa"/>
        <w:tblLayout w:type="fixed"/>
        <w:tblLook w:val="04A0" w:firstRow="1" w:lastRow="0" w:firstColumn="1" w:lastColumn="0" w:noHBand="0" w:noVBand="1"/>
      </w:tblPr>
      <w:tblGrid>
        <w:gridCol w:w="2676"/>
        <w:gridCol w:w="7100"/>
      </w:tblGrid>
      <w:tr w:rsidR="008F2A71" w:rsidTr="00AE0274">
        <w:tc>
          <w:tcPr>
            <w:tcW w:w="2676" w:type="dxa"/>
            <w:shd w:val="clear" w:color="auto" w:fill="DEEAF6" w:themeFill="accent1" w:themeFillTint="33"/>
          </w:tcPr>
          <w:p w:rsidR="008F2A71" w:rsidRDefault="007022BF">
            <w:pPr>
              <w:widowControl w:val="0"/>
              <w:jc w:val="both"/>
            </w:pPr>
            <w:r>
              <w:t>Критерий 1</w:t>
            </w:r>
          </w:p>
        </w:tc>
        <w:tc>
          <w:tcPr>
            <w:tcW w:w="7100" w:type="dxa"/>
            <w:shd w:val="clear" w:color="auto" w:fill="DEEAF6" w:themeFill="accent1" w:themeFillTint="33"/>
          </w:tcPr>
          <w:p w:rsidR="008F2A71" w:rsidRDefault="007022BF">
            <w:pPr>
              <w:widowControl w:val="0"/>
              <w:jc w:val="center"/>
            </w:pPr>
            <w:r>
              <w:t>Открытость и доступность информации об организации культуры</w:t>
            </w:r>
          </w:p>
        </w:tc>
      </w:tr>
      <w:tr w:rsidR="008F2A71" w:rsidTr="00AE0274">
        <w:tc>
          <w:tcPr>
            <w:tcW w:w="2676" w:type="dxa"/>
            <w:shd w:val="clear" w:color="auto" w:fill="auto"/>
          </w:tcPr>
          <w:p w:rsidR="008F2A71" w:rsidRDefault="007022BF">
            <w:pPr>
              <w:widowControl w:val="0"/>
              <w:jc w:val="both"/>
            </w:pPr>
            <w:r>
              <w:t>Показатель 1.1.</w:t>
            </w:r>
          </w:p>
        </w:tc>
        <w:tc>
          <w:tcPr>
            <w:tcW w:w="7100" w:type="dxa"/>
            <w:shd w:val="clear" w:color="auto" w:fill="auto"/>
          </w:tcPr>
          <w:p w:rsidR="008F2A71" w:rsidRDefault="007022BF">
            <w:pPr>
              <w:widowControl w:val="0"/>
              <w:jc w:val="both"/>
            </w:pPr>
            <w: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</w:tc>
      </w:tr>
      <w:tr w:rsidR="008F2A71" w:rsidTr="00AE0274">
        <w:tc>
          <w:tcPr>
            <w:tcW w:w="2676" w:type="dxa"/>
            <w:shd w:val="clear" w:color="auto" w:fill="auto"/>
          </w:tcPr>
          <w:p w:rsidR="008F2A71" w:rsidRDefault="007022BF">
            <w:pPr>
              <w:widowControl w:val="0"/>
              <w:jc w:val="both"/>
            </w:pPr>
            <w:r>
              <w:t xml:space="preserve">на </w:t>
            </w:r>
            <w:r>
              <w:rPr>
                <w:u w:val="single"/>
              </w:rPr>
              <w:t>информационных стендах</w:t>
            </w:r>
            <w:r>
              <w:t xml:space="preserve"> в помещении организации</w:t>
            </w:r>
          </w:p>
        </w:tc>
        <w:tc>
          <w:tcPr>
            <w:tcW w:w="7100" w:type="dxa"/>
            <w:shd w:val="clear" w:color="auto" w:fill="auto"/>
          </w:tcPr>
          <w:p w:rsidR="008F2A71" w:rsidRDefault="007022BF">
            <w:pPr>
              <w:pStyle w:val="af"/>
              <w:widowControl w:val="0"/>
              <w:numPr>
                <w:ilvl w:val="0"/>
                <w:numId w:val="3"/>
              </w:numPr>
              <w:ind w:left="170" w:firstLine="0"/>
              <w:jc w:val="both"/>
            </w:pPr>
            <w:r>
              <w:t>Обеспечить наличие на стендах в учреждении культуры недостающей информации согласно отрицательным значениям в приложении к настоящему отчету.</w:t>
            </w:r>
          </w:p>
        </w:tc>
      </w:tr>
      <w:tr w:rsidR="008F2A71" w:rsidTr="00AE0274">
        <w:tc>
          <w:tcPr>
            <w:tcW w:w="2676" w:type="dxa"/>
            <w:shd w:val="clear" w:color="auto" w:fill="auto"/>
          </w:tcPr>
          <w:p w:rsidR="008F2A71" w:rsidRDefault="007022BF">
            <w:pPr>
              <w:widowControl w:val="0"/>
              <w:jc w:val="both"/>
            </w:pPr>
            <w:r>
              <w:t xml:space="preserve">на </w:t>
            </w:r>
            <w:r>
              <w:rPr>
                <w:u w:val="single"/>
              </w:rPr>
              <w:t>официальном сайте организации</w:t>
            </w:r>
            <w:r>
              <w:t xml:space="preserve"> в информационно-телекоммуникационной сети "Интернет"</w:t>
            </w:r>
          </w:p>
        </w:tc>
        <w:tc>
          <w:tcPr>
            <w:tcW w:w="7100" w:type="dxa"/>
            <w:shd w:val="clear" w:color="auto" w:fill="auto"/>
          </w:tcPr>
          <w:p w:rsidR="008F2A71" w:rsidRDefault="007022BF">
            <w:pPr>
              <w:pStyle w:val="af"/>
              <w:widowControl w:val="0"/>
              <w:numPr>
                <w:ilvl w:val="0"/>
                <w:numId w:val="4"/>
              </w:numPr>
              <w:ind w:left="397" w:hanging="340"/>
              <w:jc w:val="both"/>
            </w:pPr>
            <w:r>
              <w:t>Обеспечить наличие на сайте организации недостающей информации согласно отрицательным значениям в приложении к настоящему отчету.</w:t>
            </w:r>
          </w:p>
        </w:tc>
      </w:tr>
      <w:tr w:rsidR="008F2A71" w:rsidTr="00AE0274">
        <w:tc>
          <w:tcPr>
            <w:tcW w:w="2676" w:type="dxa"/>
            <w:vMerge w:val="restart"/>
            <w:shd w:val="clear" w:color="auto" w:fill="auto"/>
          </w:tcPr>
          <w:p w:rsidR="008F2A71" w:rsidRDefault="007022BF">
            <w:pPr>
              <w:widowControl w:val="0"/>
              <w:jc w:val="both"/>
            </w:pPr>
            <w:r>
              <w:t>Показатель 1.3.</w:t>
            </w:r>
          </w:p>
        </w:tc>
        <w:tc>
          <w:tcPr>
            <w:tcW w:w="7100" w:type="dxa"/>
            <w:shd w:val="clear" w:color="auto" w:fill="auto"/>
          </w:tcPr>
          <w:p w:rsidR="008F2A71" w:rsidRDefault="007022BF">
            <w:pPr>
              <w:widowControl w:val="0"/>
              <w:jc w:val="both"/>
            </w:pPr>
            <w: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</w:tr>
      <w:tr w:rsidR="008F2A71" w:rsidTr="00AE0274">
        <w:tc>
          <w:tcPr>
            <w:tcW w:w="2676" w:type="dxa"/>
            <w:vMerge/>
            <w:shd w:val="clear" w:color="auto" w:fill="auto"/>
          </w:tcPr>
          <w:p w:rsidR="008F2A71" w:rsidRDefault="008F2A71">
            <w:pPr>
              <w:widowControl w:val="0"/>
              <w:jc w:val="both"/>
            </w:pPr>
          </w:p>
        </w:tc>
        <w:tc>
          <w:tcPr>
            <w:tcW w:w="7100" w:type="dxa"/>
            <w:shd w:val="clear" w:color="auto" w:fill="auto"/>
          </w:tcPr>
          <w:p w:rsidR="008F2A71" w:rsidRDefault="007022BF">
            <w:pPr>
              <w:widowControl w:val="0"/>
            </w:pPr>
            <w:r>
              <w:t>Рекомендации респондентов:</w:t>
            </w:r>
          </w:p>
          <w:p w:rsidR="008F2A71" w:rsidRDefault="007022BF">
            <w:pPr>
              <w:widowControl w:val="0"/>
              <w:jc w:val="both"/>
            </w:pPr>
            <w:r>
              <w:t>Рекомендации отсутствуют</w:t>
            </w:r>
          </w:p>
        </w:tc>
      </w:tr>
      <w:tr w:rsidR="008F2A71" w:rsidTr="00AE0274">
        <w:tc>
          <w:tcPr>
            <w:tcW w:w="2676" w:type="dxa"/>
            <w:shd w:val="clear" w:color="auto" w:fill="DEEAF6" w:themeFill="accent1" w:themeFillTint="33"/>
          </w:tcPr>
          <w:p w:rsidR="008F2A71" w:rsidRDefault="007022BF">
            <w:pPr>
              <w:widowControl w:val="0"/>
              <w:jc w:val="center"/>
            </w:pPr>
            <w:r>
              <w:t>Критерий 2</w:t>
            </w:r>
          </w:p>
        </w:tc>
        <w:tc>
          <w:tcPr>
            <w:tcW w:w="7100" w:type="dxa"/>
            <w:shd w:val="clear" w:color="auto" w:fill="DEEAF6" w:themeFill="accent1" w:themeFillTint="33"/>
          </w:tcPr>
          <w:p w:rsidR="008F2A71" w:rsidRDefault="007022BF">
            <w:pPr>
              <w:widowControl w:val="0"/>
              <w:jc w:val="center"/>
            </w:pPr>
            <w:r>
              <w:t>Комфортность условий предоставления услуг</w:t>
            </w:r>
          </w:p>
        </w:tc>
      </w:tr>
      <w:tr w:rsidR="008F2A71" w:rsidTr="00AE0274">
        <w:tc>
          <w:tcPr>
            <w:tcW w:w="2676" w:type="dxa"/>
            <w:vMerge w:val="restart"/>
            <w:shd w:val="clear" w:color="auto" w:fill="auto"/>
          </w:tcPr>
          <w:p w:rsidR="008F2A71" w:rsidRDefault="007022BF">
            <w:pPr>
              <w:widowControl w:val="0"/>
              <w:jc w:val="both"/>
            </w:pPr>
            <w:r>
              <w:t>Показатель 2.3.</w:t>
            </w:r>
          </w:p>
        </w:tc>
        <w:tc>
          <w:tcPr>
            <w:tcW w:w="7100" w:type="dxa"/>
            <w:shd w:val="clear" w:color="auto" w:fill="auto"/>
          </w:tcPr>
          <w:p w:rsidR="008F2A71" w:rsidRDefault="007022BF">
            <w:pPr>
              <w:widowControl w:val="0"/>
              <w:jc w:val="both"/>
            </w:pPr>
            <w:r>
              <w:t>Доля получателей услуг, удовлетворенных комфортностью условий предоставления услуг</w:t>
            </w:r>
          </w:p>
        </w:tc>
      </w:tr>
      <w:tr w:rsidR="008F2A71" w:rsidTr="00AE0274">
        <w:tc>
          <w:tcPr>
            <w:tcW w:w="2676" w:type="dxa"/>
            <w:vMerge/>
            <w:shd w:val="clear" w:color="auto" w:fill="auto"/>
          </w:tcPr>
          <w:p w:rsidR="008F2A71" w:rsidRDefault="008F2A71">
            <w:pPr>
              <w:widowControl w:val="0"/>
              <w:jc w:val="both"/>
            </w:pPr>
          </w:p>
        </w:tc>
        <w:tc>
          <w:tcPr>
            <w:tcW w:w="7100" w:type="dxa"/>
            <w:shd w:val="clear" w:color="auto" w:fill="auto"/>
          </w:tcPr>
          <w:p w:rsidR="008F2A71" w:rsidRDefault="007022BF">
            <w:pPr>
              <w:widowControl w:val="0"/>
            </w:pPr>
            <w:r>
              <w:t>Рекомендации респондентов:</w:t>
            </w:r>
          </w:p>
          <w:p w:rsidR="008F2A71" w:rsidRDefault="007022BF">
            <w:pPr>
              <w:widowControl w:val="0"/>
              <w:jc w:val="both"/>
            </w:pPr>
            <w:r>
              <w:t>Рекомендации отсутствуют</w:t>
            </w:r>
          </w:p>
        </w:tc>
      </w:tr>
      <w:tr w:rsidR="008F2A71" w:rsidTr="00AE0274">
        <w:tc>
          <w:tcPr>
            <w:tcW w:w="2676" w:type="dxa"/>
            <w:shd w:val="clear" w:color="auto" w:fill="DEEAF6" w:themeFill="accent1" w:themeFillTint="33"/>
          </w:tcPr>
          <w:p w:rsidR="008F2A71" w:rsidRDefault="007022BF">
            <w:pPr>
              <w:widowControl w:val="0"/>
              <w:jc w:val="center"/>
            </w:pPr>
            <w:r>
              <w:t>Критерий 3</w:t>
            </w:r>
          </w:p>
        </w:tc>
        <w:tc>
          <w:tcPr>
            <w:tcW w:w="7100" w:type="dxa"/>
            <w:shd w:val="clear" w:color="auto" w:fill="DEEAF6" w:themeFill="accent1" w:themeFillTint="33"/>
          </w:tcPr>
          <w:p w:rsidR="008F2A71" w:rsidRDefault="007022BF">
            <w:pPr>
              <w:widowControl w:val="0"/>
              <w:jc w:val="center"/>
            </w:pPr>
            <w:r>
              <w:t>Доступность услуг для инвалидов</w:t>
            </w:r>
          </w:p>
        </w:tc>
      </w:tr>
      <w:tr w:rsidR="008F2A71" w:rsidTr="00AE0274">
        <w:tc>
          <w:tcPr>
            <w:tcW w:w="2676" w:type="dxa"/>
            <w:vMerge w:val="restart"/>
            <w:shd w:val="clear" w:color="auto" w:fill="auto"/>
          </w:tcPr>
          <w:p w:rsidR="008F2A71" w:rsidRDefault="007022BF">
            <w:pPr>
              <w:widowControl w:val="0"/>
              <w:jc w:val="both"/>
            </w:pPr>
            <w:r>
              <w:t>Показатель 3.1.</w:t>
            </w:r>
          </w:p>
        </w:tc>
        <w:tc>
          <w:tcPr>
            <w:tcW w:w="7100" w:type="dxa"/>
            <w:shd w:val="clear" w:color="auto" w:fill="auto"/>
          </w:tcPr>
          <w:p w:rsidR="008F2A71" w:rsidRDefault="007022BF">
            <w:pPr>
              <w:widowControl w:val="0"/>
              <w:jc w:val="both"/>
            </w:pPr>
            <w:r>
              <w:t>Оборудование территории, прилегающей к организации, и ее помещений с учетом доступности для инвалидов (с учетом типа здания организации культуры)</w:t>
            </w:r>
          </w:p>
        </w:tc>
      </w:tr>
      <w:tr w:rsidR="008F2A71" w:rsidTr="00AE0274">
        <w:tc>
          <w:tcPr>
            <w:tcW w:w="2676" w:type="dxa"/>
            <w:vMerge/>
            <w:shd w:val="clear" w:color="auto" w:fill="auto"/>
          </w:tcPr>
          <w:p w:rsidR="008F2A71" w:rsidRDefault="008F2A71">
            <w:pPr>
              <w:widowControl w:val="0"/>
              <w:jc w:val="both"/>
            </w:pPr>
          </w:p>
        </w:tc>
        <w:tc>
          <w:tcPr>
            <w:tcW w:w="7100" w:type="dxa"/>
            <w:shd w:val="clear" w:color="auto" w:fill="auto"/>
          </w:tcPr>
          <w:p w:rsidR="008F2A71" w:rsidRDefault="007022BF">
            <w:pPr>
              <w:pStyle w:val="LO-normal"/>
              <w:widowControl w:val="0"/>
              <w:numPr>
                <w:ilvl w:val="0"/>
                <w:numId w:val="5"/>
              </w:numPr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Обеспечить наличие выделенных стоянок для автотранспортных средств инвалидов:</w:t>
            </w:r>
          </w:p>
          <w:p w:rsidR="008F2A71" w:rsidRDefault="007022BF">
            <w:pPr>
              <w:pStyle w:val="LO-normal"/>
              <w:widowControl w:val="0"/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- нанести соответствующую разметку на дорожное покрытие стоянки</w:t>
            </w:r>
          </w:p>
          <w:p w:rsidR="008F2A71" w:rsidRDefault="007022BF">
            <w:pPr>
              <w:pStyle w:val="LO-normal"/>
              <w:widowControl w:val="0"/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- разместить соответствующий знак стоянки для инвалидов</w:t>
            </w:r>
          </w:p>
          <w:p w:rsidR="008F2A71" w:rsidRDefault="007022BF">
            <w:pPr>
              <w:pStyle w:val="LO-normal"/>
              <w:widowControl w:val="0"/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lastRenderedPageBreak/>
              <w:t>- обеспечить свободное место стоянки для автотранспортных средств инвалидов на постоянной основе</w:t>
            </w:r>
          </w:p>
          <w:p w:rsidR="008F2A71" w:rsidRDefault="007022BF" w:rsidP="00AE0274">
            <w:pPr>
              <w:pStyle w:val="LO-normal"/>
              <w:widowControl w:val="0"/>
              <w:spacing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2.  Обеспечить наличие адаптированных лифтов (устройств для преодоления перепадов высот)</w:t>
            </w:r>
            <w:r w:rsidR="00AE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специализированных поручней на входной группе, в фойе и коридорах, расширенных дверных проемов организации</w:t>
            </w:r>
            <w:r w:rsidR="00AE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культуры</w:t>
            </w:r>
          </w:p>
        </w:tc>
      </w:tr>
      <w:tr w:rsidR="008F2A71" w:rsidTr="00AE0274">
        <w:tc>
          <w:tcPr>
            <w:tcW w:w="2676" w:type="dxa"/>
            <w:vMerge w:val="restart"/>
            <w:shd w:val="clear" w:color="auto" w:fill="auto"/>
          </w:tcPr>
          <w:p w:rsidR="008F2A71" w:rsidRDefault="007022BF">
            <w:pPr>
              <w:widowControl w:val="0"/>
              <w:jc w:val="both"/>
            </w:pPr>
            <w:r>
              <w:lastRenderedPageBreak/>
              <w:t>Показатель 3.2.</w:t>
            </w:r>
          </w:p>
        </w:tc>
        <w:tc>
          <w:tcPr>
            <w:tcW w:w="7100" w:type="dxa"/>
            <w:shd w:val="clear" w:color="auto" w:fill="auto"/>
          </w:tcPr>
          <w:p w:rsidR="008F2A71" w:rsidRDefault="007022BF">
            <w:pPr>
              <w:widowControl w:val="0"/>
              <w:jc w:val="both"/>
            </w:pPr>
            <w:r>
              <w:t>Обеспечение в организации условий доступности, позволяющих инвалидам получать услуги наравне с другими.</w:t>
            </w:r>
          </w:p>
        </w:tc>
      </w:tr>
      <w:tr w:rsidR="008F2A71" w:rsidTr="00AE0274">
        <w:tc>
          <w:tcPr>
            <w:tcW w:w="2676" w:type="dxa"/>
            <w:vMerge/>
            <w:shd w:val="clear" w:color="auto" w:fill="auto"/>
          </w:tcPr>
          <w:p w:rsidR="008F2A71" w:rsidRDefault="008F2A71">
            <w:pPr>
              <w:widowControl w:val="0"/>
              <w:jc w:val="both"/>
            </w:pPr>
          </w:p>
        </w:tc>
        <w:tc>
          <w:tcPr>
            <w:tcW w:w="7100" w:type="dxa"/>
            <w:shd w:val="clear" w:color="auto" w:fill="auto"/>
          </w:tcPr>
          <w:p w:rsidR="008F2A71" w:rsidRDefault="007022BF">
            <w:pPr>
              <w:pStyle w:val="LO-normal"/>
              <w:widowControl w:val="0"/>
              <w:numPr>
                <w:ilvl w:val="0"/>
                <w:numId w:val="6"/>
              </w:numPr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Обеспечить аппаратное дублирование для инвалидов по слуху и зрению звуковой и зрительной информации (индукционные петли, речевые информаторы и маяки, текстовое табло для дублирования звуковой информации, пиктограммы, тактильные схемы)</w:t>
            </w:r>
          </w:p>
          <w:p w:rsidR="008F2A71" w:rsidRDefault="007022BF">
            <w:pPr>
              <w:pStyle w:val="LO-normal"/>
              <w:widowControl w:val="0"/>
              <w:numPr>
                <w:ilvl w:val="0"/>
                <w:numId w:val="6"/>
              </w:numPr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Обеспечить возможность предоставления инвалидам по слуху и зрению услуг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сурдопереводчиков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тифлосурдопереводчиков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), в том числе посредством межведомственного взаимодействия и социального партнерства</w:t>
            </w:r>
          </w:p>
        </w:tc>
      </w:tr>
      <w:tr w:rsidR="008F2A71" w:rsidTr="00AE0274">
        <w:tc>
          <w:tcPr>
            <w:tcW w:w="2676" w:type="dxa"/>
            <w:vMerge w:val="restart"/>
            <w:shd w:val="clear" w:color="auto" w:fill="auto"/>
          </w:tcPr>
          <w:p w:rsidR="008F2A71" w:rsidRDefault="007022BF">
            <w:pPr>
              <w:widowControl w:val="0"/>
              <w:jc w:val="both"/>
            </w:pPr>
            <w:r>
              <w:t>Показатель 3.3.</w:t>
            </w:r>
          </w:p>
        </w:tc>
        <w:tc>
          <w:tcPr>
            <w:tcW w:w="7100" w:type="dxa"/>
            <w:shd w:val="clear" w:color="auto" w:fill="auto"/>
          </w:tcPr>
          <w:p w:rsidR="008F2A71" w:rsidRDefault="007022BF">
            <w:pPr>
              <w:widowControl w:val="0"/>
              <w:jc w:val="both"/>
            </w:pPr>
            <w:r>
              <w:t>Доля получателей услуг, удовлетворенных доступностью услуг для инвалидов</w:t>
            </w:r>
          </w:p>
        </w:tc>
      </w:tr>
      <w:tr w:rsidR="008F2A71" w:rsidTr="00AE0274">
        <w:tc>
          <w:tcPr>
            <w:tcW w:w="2676" w:type="dxa"/>
            <w:vMerge/>
            <w:shd w:val="clear" w:color="auto" w:fill="auto"/>
          </w:tcPr>
          <w:p w:rsidR="008F2A71" w:rsidRDefault="008F2A71">
            <w:pPr>
              <w:widowControl w:val="0"/>
              <w:jc w:val="both"/>
            </w:pPr>
          </w:p>
        </w:tc>
        <w:tc>
          <w:tcPr>
            <w:tcW w:w="7100" w:type="dxa"/>
            <w:shd w:val="clear" w:color="auto" w:fill="auto"/>
          </w:tcPr>
          <w:p w:rsidR="008F2A71" w:rsidRDefault="007022BF">
            <w:pPr>
              <w:widowControl w:val="0"/>
            </w:pPr>
            <w:r>
              <w:t>Рекомендации респондентов:</w:t>
            </w:r>
          </w:p>
          <w:p w:rsidR="008F2A71" w:rsidRDefault="007022BF">
            <w:pPr>
              <w:widowControl w:val="0"/>
              <w:jc w:val="both"/>
            </w:pPr>
            <w:r>
              <w:t>Рекомендации отсутствуют</w:t>
            </w:r>
          </w:p>
        </w:tc>
      </w:tr>
    </w:tbl>
    <w:p w:rsidR="008F2A71" w:rsidRDefault="008F2A71">
      <w:pPr>
        <w:pStyle w:val="af"/>
        <w:ind w:left="709"/>
        <w:jc w:val="both"/>
        <w:rPr>
          <w:sz w:val="28"/>
          <w:szCs w:val="28"/>
        </w:rPr>
      </w:pPr>
    </w:p>
    <w:p w:rsidR="008F2A71" w:rsidRDefault="007022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Интегральное значение по совокупности общих критериев</w:t>
      </w:r>
      <w:r>
        <w:rPr>
          <w:sz w:val="28"/>
          <w:szCs w:val="28"/>
        </w:rPr>
        <w:t xml:space="preserve">, с учетом значимости показателей </w:t>
      </w:r>
      <w:r>
        <w:rPr>
          <w:color w:val="000000"/>
          <w:sz w:val="28"/>
          <w:szCs w:val="28"/>
        </w:rPr>
        <w:t>ГБУК СК "АЛЕКСАНДРОВСКИЙ ИСТОРИКО-КРАЕВЕДЧЕСКИЙ МУЗЕЙ",</w:t>
      </w:r>
      <w:r>
        <w:rPr>
          <w:sz w:val="28"/>
          <w:szCs w:val="28"/>
        </w:rPr>
        <w:t xml:space="preserve"> составило </w:t>
      </w:r>
      <w:r>
        <w:rPr>
          <w:b/>
          <w:bCs/>
          <w:color w:val="000000"/>
          <w:sz w:val="28"/>
          <w:szCs w:val="28"/>
        </w:rPr>
        <w:t>91.92</w:t>
      </w:r>
      <w:r>
        <w:rPr>
          <w:b/>
          <w:color w:val="000000" w:themeColor="text1"/>
          <w:sz w:val="28"/>
          <w:szCs w:val="28"/>
        </w:rPr>
        <w:t xml:space="preserve"> балла</w:t>
      </w:r>
      <w:r>
        <w:rPr>
          <w:sz w:val="28"/>
          <w:szCs w:val="28"/>
        </w:rPr>
        <w:t>. Детализация показателей общих критериев, участвующих в формировании интегрального значения приведена в Приложении №1.</w:t>
      </w:r>
    </w:p>
    <w:p w:rsidR="008F2A71" w:rsidRDefault="008F2A71">
      <w:pPr>
        <w:rPr>
          <w:sz w:val="28"/>
          <w:szCs w:val="28"/>
        </w:rPr>
      </w:pPr>
    </w:p>
    <w:p w:rsidR="008F2A71" w:rsidRDefault="007022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Сведения, полученные по итогам реализации дистанционного и очного этапов сбора и обобщения информации о качестве условий оказания услуг в соответствии с показателями, характеризующими общие критерии оценки качества условий оказания услуг организациями культуры, в отношении которых проводится независимая оценка, подлежат передаче в Общественный совет по проведению независимой оценки качества условий оказания услуг организациями культуры при министерстве культуры Ставропольского края для принятия решения о присвоении рейтинга организации, формирования плана мероприятий по устранению недостатков, выявленных в ходе проведения независимой оценки, и улучшению качества условий оказания услуг организацией культуры.</w:t>
      </w:r>
    </w:p>
    <w:p w:rsidR="008F2A71" w:rsidRDefault="008F2A71">
      <w:pPr>
        <w:ind w:firstLine="709"/>
        <w:jc w:val="both"/>
        <w:rPr>
          <w:b/>
          <w:sz w:val="28"/>
          <w:szCs w:val="28"/>
        </w:rPr>
      </w:pPr>
    </w:p>
    <w:p w:rsidR="008F2A71" w:rsidRDefault="008F2A71">
      <w:pPr>
        <w:ind w:firstLine="709"/>
        <w:jc w:val="both"/>
        <w:rPr>
          <w:b/>
          <w:sz w:val="28"/>
          <w:szCs w:val="28"/>
        </w:rPr>
      </w:pPr>
    </w:p>
    <w:p w:rsidR="008F2A71" w:rsidRDefault="007022BF">
      <w:pPr>
        <w:tabs>
          <w:tab w:val="left" w:pos="709"/>
          <w:tab w:val="left" w:pos="1134"/>
          <w:tab w:val="left" w:pos="1560"/>
        </w:tabs>
        <w:ind w:left="33"/>
        <w:jc w:val="both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Директор СКЦПОА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</w:t>
      </w:r>
      <w:r>
        <w:rPr>
          <w:b/>
          <w:sz w:val="28"/>
          <w:szCs w:val="28"/>
        </w:rPr>
        <w:tab/>
        <w:t xml:space="preserve">Е.С. </w:t>
      </w:r>
      <w:proofErr w:type="spellStart"/>
      <w:r>
        <w:rPr>
          <w:b/>
          <w:sz w:val="28"/>
          <w:szCs w:val="28"/>
        </w:rPr>
        <w:t>Квасова</w:t>
      </w:r>
      <w:proofErr w:type="spellEnd"/>
    </w:p>
    <w:p w:rsidR="008F2A71" w:rsidRDefault="008F2A71">
      <w:pPr>
        <w:rPr>
          <w:b/>
          <w:sz w:val="28"/>
          <w:szCs w:val="28"/>
        </w:rPr>
      </w:pPr>
    </w:p>
    <w:p w:rsidR="008F2A71" w:rsidRDefault="008F2A71">
      <w:pPr>
        <w:rPr>
          <w:sz w:val="28"/>
          <w:szCs w:val="28"/>
        </w:rPr>
      </w:pPr>
    </w:p>
    <w:sectPr w:rsidR="008F2A71">
      <w:headerReference w:type="default" r:id="rId9"/>
      <w:pgSz w:w="11906" w:h="16838"/>
      <w:pgMar w:top="1135" w:right="566" w:bottom="993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103" w:rsidRDefault="00944103">
      <w:r>
        <w:separator/>
      </w:r>
    </w:p>
  </w:endnote>
  <w:endnote w:type="continuationSeparator" w:id="0">
    <w:p w:rsidR="00944103" w:rsidRDefault="0094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103" w:rsidRDefault="00944103">
      <w:r>
        <w:separator/>
      </w:r>
    </w:p>
  </w:footnote>
  <w:footnote w:type="continuationSeparator" w:id="0">
    <w:p w:rsidR="00944103" w:rsidRDefault="00944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6058907"/>
      <w:docPartObj>
        <w:docPartGallery w:val="Page Numbers (Top of Page)"/>
        <w:docPartUnique/>
      </w:docPartObj>
    </w:sdtPr>
    <w:sdtEndPr/>
    <w:sdtContent>
      <w:p w:rsidR="008F2A71" w:rsidRDefault="007022BF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1690B">
          <w:rPr>
            <w:noProof/>
          </w:rPr>
          <w:t>2</w:t>
        </w:r>
        <w:r>
          <w:fldChar w:fldCharType="end"/>
        </w:r>
      </w:p>
    </w:sdtContent>
  </w:sdt>
  <w:p w:rsidR="008F2A71" w:rsidRDefault="007022BF">
    <w:pPr>
      <w:pStyle w:val="a4"/>
      <w:tabs>
        <w:tab w:val="clear" w:pos="4677"/>
        <w:tab w:val="clear" w:pos="9355"/>
        <w:tab w:val="left" w:pos="826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76619"/>
    <w:multiLevelType w:val="multilevel"/>
    <w:tmpl w:val="520C1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DBC301D"/>
    <w:multiLevelType w:val="multilevel"/>
    <w:tmpl w:val="2E48EA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2DB022E"/>
    <w:multiLevelType w:val="multilevel"/>
    <w:tmpl w:val="B3E86824"/>
    <w:lvl w:ilvl="0">
      <w:start w:val="1"/>
      <w:numFmt w:val="bullet"/>
      <w:lvlText w:val="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293DD7"/>
    <w:multiLevelType w:val="multilevel"/>
    <w:tmpl w:val="1F8EDF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734286E"/>
    <w:multiLevelType w:val="multilevel"/>
    <w:tmpl w:val="5F9088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97A5B52"/>
    <w:multiLevelType w:val="multilevel"/>
    <w:tmpl w:val="42C4D8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992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2136" w:hanging="72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000" w:hanging="1584"/>
      </w:pPr>
    </w:lvl>
  </w:abstractNum>
  <w:abstractNum w:abstractNumId="6" w15:restartNumberingAfterBreak="0">
    <w:nsid w:val="617D4E32"/>
    <w:multiLevelType w:val="multilevel"/>
    <w:tmpl w:val="303004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71"/>
    <w:rsid w:val="007022BF"/>
    <w:rsid w:val="008F2A71"/>
    <w:rsid w:val="00944103"/>
    <w:rsid w:val="00AE0274"/>
    <w:rsid w:val="00D1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3FE7"/>
  <w15:docId w15:val="{CB9536B7-0AAC-49B8-85BE-F8529733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D7375F"/>
    <w:pPr>
      <w:spacing w:beforeAutospacing="1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B31BA"/>
  </w:style>
  <w:style w:type="character" w:customStyle="1" w:styleId="a5">
    <w:name w:val="Нижний колонтитул Знак"/>
    <w:basedOn w:val="a0"/>
    <w:link w:val="a6"/>
    <w:uiPriority w:val="99"/>
    <w:qFormat/>
    <w:rsid w:val="008B31BA"/>
  </w:style>
  <w:style w:type="character" w:customStyle="1" w:styleId="-">
    <w:name w:val="Интернет-ссылка"/>
    <w:basedOn w:val="a0"/>
    <w:uiPriority w:val="99"/>
    <w:unhideWhenUsed/>
    <w:rsid w:val="00EB4910"/>
    <w:rPr>
      <w:color w:val="0563C1" w:themeColor="hyperlink"/>
      <w:u w:val="single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F97998"/>
    <w:rPr>
      <w:rFonts w:ascii="Tahoma" w:hAnsi="Tahoma" w:cs="Tahoma"/>
      <w:sz w:val="16"/>
      <w:szCs w:val="16"/>
    </w:rPr>
  </w:style>
  <w:style w:type="character" w:customStyle="1" w:styleId="WW8Num1z3">
    <w:name w:val="WW8Num1z3"/>
    <w:qFormat/>
    <w:rsid w:val="00757933"/>
  </w:style>
  <w:style w:type="character" w:customStyle="1" w:styleId="40">
    <w:name w:val="Заголовок 4 Знак"/>
    <w:basedOn w:val="a0"/>
    <w:link w:val="4"/>
    <w:uiPriority w:val="9"/>
    <w:qFormat/>
    <w:rsid w:val="00D737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">
    <w:name w:val="Основной шрифт абзаца5"/>
    <w:qFormat/>
    <w:rsid w:val="00066F2C"/>
    <w:rPr>
      <w:sz w:val="24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B31B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8B31BA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8B31BA"/>
    <w:pPr>
      <w:ind w:left="720"/>
      <w:contextualSpacing/>
    </w:pPr>
  </w:style>
  <w:style w:type="paragraph" w:customStyle="1" w:styleId="ConsPlusTitle">
    <w:name w:val="ConsPlusTitle"/>
    <w:uiPriority w:val="99"/>
    <w:qFormat/>
    <w:rsid w:val="00044EBC"/>
    <w:pPr>
      <w:widowControl w:val="0"/>
    </w:pPr>
    <w:rPr>
      <w:rFonts w:ascii="Arial" w:eastAsia="Times New Roman" w:hAnsi="Arial" w:cs="Arial"/>
      <w:b/>
      <w:bCs/>
      <w:sz w:val="24"/>
      <w:szCs w:val="20"/>
      <w:lang w:eastAsia="zh-CN"/>
    </w:rPr>
  </w:style>
  <w:style w:type="paragraph" w:customStyle="1" w:styleId="ConsPlusNormal">
    <w:name w:val="ConsPlusNormal"/>
    <w:qFormat/>
    <w:rsid w:val="001045A2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qFormat/>
    <w:rsid w:val="00D83689"/>
    <w:pPr>
      <w:keepNext/>
      <w:numPr>
        <w:ilvl w:val="2"/>
        <w:numId w:val="1"/>
      </w:numPr>
      <w:tabs>
        <w:tab w:val="left" w:pos="312"/>
      </w:tabs>
      <w:spacing w:before="240" w:after="60"/>
      <w:ind w:left="142" w:firstLine="0"/>
      <w:jc w:val="both"/>
      <w:outlineLvl w:val="2"/>
    </w:pPr>
    <w:rPr>
      <w:rFonts w:ascii="Arial" w:hAnsi="Arial" w:cs="Arial"/>
      <w:b/>
      <w:bCs/>
      <w:lang w:eastAsia="zh-CN"/>
    </w:rPr>
  </w:style>
  <w:style w:type="paragraph" w:customStyle="1" w:styleId="41">
    <w:name w:val="Заголовок 41"/>
    <w:basedOn w:val="a"/>
    <w:qFormat/>
    <w:rsid w:val="00D83689"/>
    <w:pPr>
      <w:keepNext/>
      <w:numPr>
        <w:ilvl w:val="3"/>
        <w:numId w:val="1"/>
      </w:numPr>
      <w:spacing w:before="120" w:after="120"/>
      <w:outlineLvl w:val="3"/>
    </w:pPr>
    <w:rPr>
      <w:rFonts w:ascii="Liberation Serif" w:eastAsia="SimSun" w:hAnsi="Liberation Serif" w:cs="Mangal"/>
      <w:b/>
      <w:bCs/>
      <w:lang w:eastAsia="zh-CN"/>
    </w:rPr>
  </w:style>
  <w:style w:type="paragraph" w:styleId="a8">
    <w:name w:val="Balloon Text"/>
    <w:basedOn w:val="a"/>
    <w:link w:val="a7"/>
    <w:uiPriority w:val="99"/>
    <w:semiHidden/>
    <w:unhideWhenUsed/>
    <w:qFormat/>
    <w:rsid w:val="00F97998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spacing w:after="160" w:line="259" w:lineRule="auto"/>
    </w:pPr>
    <w:rPr>
      <w:rFonts w:ascii="Calibri" w:eastAsia="Calibri" w:hAnsi="Calibri" w:cs="Calibri"/>
      <w:lang w:eastAsia="zh-CN" w:bidi="hi-IN"/>
    </w:rPr>
  </w:style>
  <w:style w:type="numbering" w:customStyle="1" w:styleId="61">
    <w:name w:val="Стиль61"/>
    <w:uiPriority w:val="99"/>
    <w:qFormat/>
    <w:rsid w:val="00F06582"/>
  </w:style>
  <w:style w:type="table" w:styleId="af0">
    <w:name w:val="Table Grid"/>
    <w:basedOn w:val="a1"/>
    <w:uiPriority w:val="39"/>
    <w:rsid w:val="00D4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A3191-9BE4-456C-ADD0-FABC45AE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Admin</cp:lastModifiedBy>
  <cp:revision>3</cp:revision>
  <cp:lastPrinted>2019-11-09T16:45:00Z</cp:lastPrinted>
  <dcterms:created xsi:type="dcterms:W3CDTF">2024-07-01T17:54:00Z</dcterms:created>
  <dcterms:modified xsi:type="dcterms:W3CDTF">2024-07-11T08:24:00Z</dcterms:modified>
  <dc:language>ru-RU</dc:language>
</cp:coreProperties>
</file>